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25</w:t>
      </w:r>
      <w:r>
        <w:rPr>
          <w:b/>
          <w:sz w:val="40"/>
          <w:szCs w:val="40"/>
        </w:rPr>
        <w:t xml:space="preserve">-13</w:t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МИНИСТЕРСТВО ФИНАНСОВ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СТАВРОПОЛЬСКОГО КРАЯ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ГОДОВАЯ БЮДЖЕТНАЯ ОТЧЕТНОСТЬ ОБ ИСПОЛНЕНИИ БЮДЖЕТА СТАВРОПОЛЬСКОГО КРАЯ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(финансового органа)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за 20</w:t>
      </w:r>
      <w:r>
        <w:rPr>
          <w:b/>
          <w:sz w:val="44"/>
          <w:szCs w:val="44"/>
        </w:rPr>
        <w:t xml:space="preserve">2</w:t>
      </w:r>
      <w:r>
        <w:rPr>
          <w:b/>
          <w:sz w:val="44"/>
          <w:szCs w:val="44"/>
        </w:rPr>
        <w:t xml:space="preserve">5 год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г.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Ставрополь</w:t>
      </w:r>
      <w:r>
        <w:rPr>
          <w:sz w:val="44"/>
          <w:szCs w:val="44"/>
        </w:rPr>
      </w:r>
      <w:r>
        <w:rPr>
          <w:sz w:val="44"/>
          <w:szCs w:val="4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character" w:styleId="836" w:default="1">
    <w:name w:val="Default Paragraph Font"/>
    <w:uiPriority w:val="1"/>
    <w:semiHidden/>
    <w:unhideWhenUsed/>
  </w:style>
  <w:style w:type="numbering" w:styleId="837" w:default="1">
    <w:name w:val="No List"/>
    <w:uiPriority w:val="99"/>
    <w:semiHidden/>
    <w:unhideWhenUsed/>
  </w:style>
  <w:style w:type="table" w:styleId="83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Министерство финансов СК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</dc:title>
  <dc:creator>krdoee</dc:creator>
  <cp:revision>5</cp:revision>
  <dcterms:created xsi:type="dcterms:W3CDTF">2024-04-01T11:57:00Z</dcterms:created>
  <dcterms:modified xsi:type="dcterms:W3CDTF">2026-04-03T08:27:17Z</dcterms:modified>
  <cp:version>786432</cp:version>
</cp:coreProperties>
</file>